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B189B" w14:textId="0879236F" w:rsidR="00177958" w:rsidRDefault="00177958" w:rsidP="00177958">
      <w:pPr>
        <w:pStyle w:val="a4"/>
        <w:rPr>
          <w:rFonts w:eastAsia="宋体" w:cs="Arial"/>
          <w:bCs/>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#105</w:t>
      </w:r>
      <w:r w:rsidR="00FC0309">
        <w:rPr>
          <w:rFonts w:eastAsia="宋体" w:hint="eastAsia"/>
          <w:sz w:val="22"/>
          <w:lang w:eastAsia="zh-CN"/>
        </w:rPr>
        <w:t>bis</w:t>
      </w:r>
      <w:r>
        <w:rPr>
          <w:rFonts w:cs="Arial"/>
          <w:bCs/>
          <w:sz w:val="22"/>
        </w:rPr>
        <w:tab/>
      </w:r>
      <w:r>
        <w:rPr>
          <w:rFonts w:cs="Arial"/>
          <w:bCs/>
          <w:sz w:val="22"/>
        </w:rPr>
        <w:tab/>
        <w:t>R2-1</w:t>
      </w:r>
      <w:r w:rsidRPr="00CE352C">
        <w:rPr>
          <w:rFonts w:cs="Arial" w:hint="eastAsia"/>
          <w:bCs/>
          <w:sz w:val="22"/>
        </w:rPr>
        <w:t>9</w:t>
      </w:r>
      <w:r w:rsidR="00BA768C" w:rsidRPr="00BA768C">
        <w:rPr>
          <w:rFonts w:cs="Arial"/>
          <w:bCs/>
          <w:sz w:val="22"/>
        </w:rPr>
        <w:t>03332</w:t>
      </w:r>
    </w:p>
    <w:bookmarkEnd w:id="0"/>
    <w:p w14:paraId="39DBB538" w14:textId="15C02D62" w:rsidR="00CC4AAF" w:rsidRPr="00B02F3E" w:rsidRDefault="00CC4AAF" w:rsidP="00CC4AAF">
      <w:pPr>
        <w:pStyle w:val="a4"/>
        <w:rPr>
          <w:sz w:val="22"/>
          <w:szCs w:val="22"/>
          <w:lang w:val="en-GB"/>
        </w:rPr>
      </w:pPr>
      <w:r w:rsidRPr="00B02F3E">
        <w:rPr>
          <w:sz w:val="22"/>
          <w:szCs w:val="22"/>
          <w:lang w:val="en-GB"/>
        </w:rPr>
        <w:t>Xi'an, China, 8</w:t>
      </w:r>
      <w:r w:rsidRPr="00B02F3E">
        <w:rPr>
          <w:sz w:val="22"/>
          <w:szCs w:val="22"/>
          <w:vertAlign w:val="superscript"/>
          <w:lang w:val="en-GB"/>
        </w:rPr>
        <w:t>th</w:t>
      </w:r>
      <w:r w:rsidRPr="00B02F3E">
        <w:rPr>
          <w:sz w:val="22"/>
          <w:szCs w:val="22"/>
          <w:lang w:val="en-GB"/>
        </w:rPr>
        <w:t xml:space="preserve"> </w:t>
      </w:r>
      <w:r w:rsidR="00B02F3E" w:rsidRPr="00B02F3E">
        <w:rPr>
          <w:sz w:val="22"/>
          <w:szCs w:val="22"/>
          <w:lang w:val="en-GB"/>
        </w:rPr>
        <w:t>- 12</w:t>
      </w:r>
      <w:r w:rsidR="00B02F3E" w:rsidRPr="00B02F3E">
        <w:rPr>
          <w:sz w:val="22"/>
          <w:szCs w:val="22"/>
          <w:vertAlign w:val="superscript"/>
          <w:lang w:val="en-GB"/>
        </w:rPr>
        <w:t>th</w:t>
      </w:r>
      <w:r w:rsidRPr="00B02F3E">
        <w:rPr>
          <w:sz w:val="22"/>
          <w:szCs w:val="22"/>
          <w:lang w:val="en-GB"/>
        </w:rPr>
        <w:t xml:space="preserve"> April 2019</w:t>
      </w:r>
    </w:p>
    <w:p w14:paraId="3CC4070D" w14:textId="77777777" w:rsidR="00177958" w:rsidRPr="009F06C3" w:rsidRDefault="00177958" w:rsidP="00177958">
      <w:pPr>
        <w:pStyle w:val="a4"/>
        <w:rPr>
          <w:rFonts w:eastAsia="宋体" w:cs="Arial"/>
          <w:bCs/>
          <w:sz w:val="22"/>
          <w:szCs w:val="22"/>
          <w:lang w:val="en-GB" w:eastAsia="zh-CN"/>
        </w:rPr>
      </w:pPr>
      <w:r>
        <w:rPr>
          <w:rFonts w:eastAsia="宋体" w:hint="eastAsia"/>
          <w:sz w:val="22"/>
          <w:lang w:eastAsia="zh-CN"/>
        </w:rPr>
        <w:t xml:space="preserve">       </w:t>
      </w:r>
    </w:p>
    <w:p w14:paraId="474F522B"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9100A4C" w14:textId="77777777"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EA5DF0" w:rsidRPr="00EA5DF0">
        <w:rPr>
          <w:rFonts w:eastAsiaTheme="minorEastAsia" w:cs="Arial"/>
          <w:sz w:val="22"/>
          <w:szCs w:val="22"/>
          <w:lang w:eastAsia="zh-CN"/>
        </w:rPr>
        <w:t xml:space="preserve">Validity area for early </w:t>
      </w:r>
      <w:r w:rsidR="00782E3F" w:rsidRPr="00EA5DF0">
        <w:rPr>
          <w:rFonts w:eastAsiaTheme="minorEastAsia" w:cs="Arial"/>
          <w:sz w:val="22"/>
          <w:szCs w:val="22"/>
          <w:lang w:eastAsia="zh-CN"/>
        </w:rPr>
        <w:t>measurement</w:t>
      </w:r>
    </w:p>
    <w:p w14:paraId="0767D4D0" w14:textId="77777777"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C350BC">
        <w:rPr>
          <w:rFonts w:eastAsiaTheme="minorEastAsia" w:cs="Arial" w:hint="eastAsia"/>
          <w:sz w:val="22"/>
          <w:szCs w:val="22"/>
          <w:lang w:eastAsia="zh-CN"/>
        </w:rPr>
        <w:t>10</w:t>
      </w:r>
      <w:r w:rsidR="009F06C3">
        <w:rPr>
          <w:rFonts w:eastAsiaTheme="minorEastAsia" w:cs="Arial" w:hint="eastAsia"/>
          <w:sz w:val="22"/>
          <w:szCs w:val="22"/>
          <w:lang w:eastAsia="zh-CN"/>
        </w:rPr>
        <w:t>.</w:t>
      </w:r>
      <w:r w:rsidR="002B6344">
        <w:rPr>
          <w:rFonts w:eastAsiaTheme="minorEastAsia" w:cs="Arial" w:hint="eastAsia"/>
          <w:sz w:val="22"/>
          <w:szCs w:val="22"/>
          <w:lang w:eastAsia="zh-CN"/>
        </w:rPr>
        <w:t>3</w:t>
      </w:r>
    </w:p>
    <w:p w14:paraId="355BE2D0"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14:paraId="211928B2"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bookmarkStart w:id="8" w:name="_GoBack"/>
      <w:bookmarkEnd w:id="8"/>
    </w:p>
    <w:p w14:paraId="5D3AF40D" w14:textId="77777777" w:rsidR="0013474A" w:rsidRDefault="00E27151" w:rsidP="0013474A">
      <w:pPr>
        <w:jc w:val="both"/>
        <w:rPr>
          <w:rFonts w:eastAsiaTheme="minorEastAsia"/>
          <w:lang w:eastAsia="zh-CN"/>
        </w:rPr>
      </w:pPr>
      <w:r>
        <w:rPr>
          <w:rFonts w:eastAsiaTheme="minorEastAsia"/>
          <w:lang w:eastAsia="zh-CN"/>
        </w:rPr>
        <w:t>Validity area has been introduced in eUCA topic for idle early measurement. For NR, the validity area still was discussed in an email discussion</w:t>
      </w:r>
      <w:r w:rsidR="00203FF1">
        <w:rPr>
          <w:rFonts w:eastAsiaTheme="minorEastAsia"/>
          <w:lang w:eastAsia="zh-CN"/>
        </w:rPr>
        <w:t xml:space="preserve"> </w:t>
      </w:r>
      <w:r>
        <w:rPr>
          <w:rFonts w:eastAsiaTheme="minorEastAsia"/>
          <w:lang w:eastAsia="zh-CN"/>
        </w:rPr>
        <w:t>[</w:t>
      </w:r>
      <w:r w:rsidR="009E65E1">
        <w:rPr>
          <w:rFonts w:eastAsiaTheme="minorEastAsia"/>
          <w:lang w:eastAsia="zh-CN"/>
        </w:rPr>
        <w:t>1</w:t>
      </w:r>
      <w:r>
        <w:rPr>
          <w:rFonts w:eastAsiaTheme="minorEastAsia"/>
          <w:lang w:eastAsia="zh-CN"/>
        </w:rPr>
        <w:t>].</w:t>
      </w:r>
      <w:r w:rsidR="009E65E1">
        <w:rPr>
          <w:rFonts w:eastAsiaTheme="minorEastAsia"/>
          <w:lang w:eastAsia="zh-CN"/>
        </w:rPr>
        <w:t xml:space="preserve"> </w:t>
      </w:r>
      <w:r>
        <w:rPr>
          <w:rFonts w:eastAsiaTheme="minorEastAsia"/>
          <w:lang w:eastAsia="zh-CN"/>
        </w:rPr>
        <w:t xml:space="preserve">In this contribution </w:t>
      </w:r>
      <w:r w:rsidR="009E65E1">
        <w:rPr>
          <w:rFonts w:eastAsiaTheme="minorEastAsia"/>
          <w:lang w:eastAsia="zh-CN"/>
        </w:rPr>
        <w:t xml:space="preserve">we </w:t>
      </w:r>
      <w:r w:rsidR="009E65E1" w:rsidRPr="00914874">
        <w:rPr>
          <w:rFonts w:eastAsiaTheme="minorEastAsia"/>
          <w:lang w:eastAsia="zh-CN"/>
        </w:rPr>
        <w:t>discuss</w:t>
      </w:r>
      <w:r w:rsidR="009E65E1">
        <w:rPr>
          <w:rFonts w:eastAsiaTheme="minorEastAsia"/>
          <w:lang w:eastAsia="zh-CN"/>
        </w:rPr>
        <w:t xml:space="preserve"> the necessity of validity area in NR early measurement.</w:t>
      </w:r>
    </w:p>
    <w:p w14:paraId="39B18A30" w14:textId="77777777"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FC1B48B" w14:textId="0C022641" w:rsidR="00E27151" w:rsidRDefault="00E27151" w:rsidP="00A369CC">
      <w:pPr>
        <w:jc w:val="both"/>
        <w:rPr>
          <w:rFonts w:eastAsiaTheme="minorEastAsia"/>
          <w:lang w:eastAsia="zh-CN"/>
        </w:rPr>
      </w:pPr>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sidRPr="00D64333">
        <w:rPr>
          <w:rFonts w:eastAsiaTheme="minorEastAsia"/>
          <w:szCs w:val="20"/>
          <w:lang w:val="en-GB" w:eastAsia="ko-KR"/>
        </w:rPr>
        <w:t xml:space="preserve">The main intention of introducing the valid area is to prevent UEs from performing </w:t>
      </w:r>
      <w:r w:rsidR="009E65E1" w:rsidRPr="00D64333">
        <w:rPr>
          <w:rFonts w:eastAsiaTheme="minorEastAsia"/>
          <w:szCs w:val="20"/>
          <w:lang w:val="en-GB" w:eastAsia="ko-KR"/>
        </w:rPr>
        <w:t xml:space="preserve">unnecessary </w:t>
      </w:r>
      <w:r w:rsidRPr="00D64333">
        <w:rPr>
          <w:rFonts w:eastAsiaTheme="minorEastAsia"/>
          <w:szCs w:val="20"/>
          <w:lang w:val="en-GB" w:eastAsia="ko-KR"/>
        </w:rPr>
        <w:t>IDLE state measurement according to dedicated configuration after cell reselection in some scenarios.</w:t>
      </w:r>
      <w:r w:rsidRPr="00E27151">
        <w:rPr>
          <w:rFonts w:eastAsiaTheme="minorEastAsia" w:hint="eastAsia"/>
          <w:lang w:eastAsia="zh-CN"/>
        </w:rPr>
        <w:t xml:space="preserve"> </w:t>
      </w:r>
    </w:p>
    <w:p w14:paraId="053813D6" w14:textId="77777777" w:rsidR="00E27151" w:rsidRDefault="00E27151" w:rsidP="00E27151">
      <w:pPr>
        <w:jc w:val="both"/>
        <w:rPr>
          <w:rFonts w:eastAsiaTheme="minorEastAsia"/>
          <w:lang w:eastAsia="zh-CN"/>
        </w:rPr>
      </w:pPr>
    </w:p>
    <w:p w14:paraId="535DBC54" w14:textId="49823473" w:rsidR="00E27151" w:rsidRPr="00B259C2" w:rsidRDefault="00E27151" w:rsidP="00E27151">
      <w:pPr>
        <w:jc w:val="both"/>
        <w:rPr>
          <w:rFonts w:eastAsiaTheme="minorEastAsia"/>
          <w:lang w:eastAsia="zh-CN"/>
        </w:rPr>
      </w:pPr>
      <w:r w:rsidRPr="00B259C2">
        <w:rPr>
          <w:rFonts w:eastAsiaTheme="minorEastAsia" w:hint="eastAsia"/>
          <w:lang w:eastAsia="zh-CN"/>
        </w:rPr>
        <w:t xml:space="preserve">In our understanding, potential scenarios </w:t>
      </w:r>
      <w:r w:rsidR="00A369CC">
        <w:rPr>
          <w:rFonts w:eastAsiaTheme="minorEastAsia"/>
          <w:lang w:eastAsia="zh-CN"/>
        </w:rPr>
        <w:t xml:space="preserve">that </w:t>
      </w:r>
      <w:r>
        <w:rPr>
          <w:rFonts w:eastAsiaTheme="minorEastAsia" w:hint="eastAsia"/>
          <w:lang w:eastAsia="zh-CN"/>
        </w:rPr>
        <w:t>need to apply</w:t>
      </w:r>
      <w:r w:rsidRPr="00B259C2">
        <w:rPr>
          <w:rFonts w:eastAsiaTheme="minorEastAsia" w:hint="eastAsia"/>
          <w:lang w:eastAsia="zh-CN"/>
        </w:rPr>
        <w:t xml:space="preserve"> valid area</w:t>
      </w:r>
      <w:r>
        <w:rPr>
          <w:rFonts w:eastAsiaTheme="minorEastAsia" w:hint="eastAsia"/>
          <w:lang w:eastAsia="zh-CN"/>
        </w:rPr>
        <w:t xml:space="preserve"> of </w:t>
      </w:r>
      <w:r w:rsidRPr="00B259C2">
        <w:rPr>
          <w:rFonts w:eastAsiaTheme="minorEastAsia"/>
          <w:lang w:eastAsia="zh-CN"/>
        </w:rPr>
        <w:t>IDLE state measurement</w:t>
      </w:r>
      <w:r>
        <w:rPr>
          <w:rFonts w:eastAsiaTheme="minorEastAsia" w:hint="eastAsia"/>
          <w:lang w:eastAsia="zh-CN"/>
        </w:rPr>
        <w:t xml:space="preserve"> are </w:t>
      </w:r>
      <w:r w:rsidR="00A369CC">
        <w:rPr>
          <w:rFonts w:eastAsiaTheme="minorEastAsia"/>
          <w:lang w:eastAsia="zh-CN"/>
        </w:rPr>
        <w:t xml:space="preserve">the </w:t>
      </w:r>
      <w:r>
        <w:rPr>
          <w:rFonts w:eastAsiaTheme="minorEastAsia" w:hint="eastAsia"/>
          <w:lang w:eastAsia="zh-CN"/>
        </w:rPr>
        <w:t>following</w:t>
      </w:r>
      <w:r w:rsidRPr="00B259C2">
        <w:rPr>
          <w:rFonts w:eastAsiaTheme="minorEastAsia" w:hint="eastAsia"/>
          <w:lang w:eastAsia="zh-CN"/>
        </w:rPr>
        <w:t>:</w:t>
      </w:r>
    </w:p>
    <w:p w14:paraId="4E0EB636" w14:textId="77777777" w:rsidR="00E27151" w:rsidRPr="00BA768C" w:rsidRDefault="00E27151" w:rsidP="00D64333">
      <w:pPr>
        <w:pStyle w:val="af"/>
        <w:numPr>
          <w:ilvl w:val="0"/>
          <w:numId w:val="21"/>
        </w:numPr>
        <w:ind w:firstLineChars="0"/>
        <w:rPr>
          <w:rFonts w:eastAsiaTheme="minorEastAsia"/>
          <w:szCs w:val="20"/>
        </w:rPr>
      </w:pPr>
      <w:r w:rsidRPr="00D64333">
        <w:rPr>
          <w:rFonts w:ascii="Times New Roman" w:eastAsiaTheme="minorEastAsia" w:hAnsi="Times New Roman"/>
          <w:b/>
          <w:sz w:val="20"/>
          <w:szCs w:val="20"/>
        </w:rPr>
        <w:t>Scenario A</w:t>
      </w:r>
      <w:r w:rsidRPr="00D64333">
        <w:rPr>
          <w:rFonts w:ascii="Times New Roman" w:eastAsiaTheme="minorEastAsia" w:hAnsi="Times New Roman" w:hint="eastAsia"/>
          <w:b/>
          <w:sz w:val="20"/>
          <w:szCs w:val="20"/>
        </w:rPr>
        <w:t>：</w:t>
      </w:r>
      <w:r w:rsidRPr="00D64333">
        <w:rPr>
          <w:rFonts w:ascii="Times New Roman" w:eastAsiaTheme="minorEastAsia" w:hAnsi="Times New Roman"/>
          <w:sz w:val="20"/>
          <w:szCs w:val="20"/>
        </w:rPr>
        <w:t>Some neighbour cells of the source cell (i.e. the cell which configures UE to perform IDLE state measurement via dedicated signalling) belong to eNB</w:t>
      </w:r>
      <w:r w:rsidR="009E65E1" w:rsidRPr="00D64333">
        <w:rPr>
          <w:rFonts w:ascii="Times New Roman" w:eastAsiaTheme="minorEastAsia" w:hAnsi="Times New Roman"/>
          <w:sz w:val="20"/>
          <w:szCs w:val="20"/>
        </w:rPr>
        <w:t>/gNB</w:t>
      </w:r>
      <w:r w:rsidRPr="00D64333">
        <w:rPr>
          <w:rFonts w:ascii="Times New Roman" w:eastAsiaTheme="minorEastAsia" w:hAnsi="Times New Roman"/>
          <w:sz w:val="20"/>
          <w:szCs w:val="20"/>
        </w:rPr>
        <w:t>s that don't support any frequencies that UE is configured to measure. As illustrated in the following figure</w:t>
      </w:r>
      <w:r w:rsidR="00A369CC">
        <w:rPr>
          <w:rFonts w:ascii="Times New Roman" w:eastAsiaTheme="minorEastAsia" w:hAnsi="Times New Roman"/>
          <w:sz w:val="20"/>
          <w:szCs w:val="20"/>
        </w:rPr>
        <w:t xml:space="preserve"> 1</w:t>
      </w:r>
      <w:r w:rsidRPr="00D64333">
        <w:rPr>
          <w:rFonts w:ascii="Times New Roman" w:eastAsiaTheme="minorEastAsia" w:hAnsi="Times New Roman"/>
          <w:sz w:val="20"/>
          <w:szCs w:val="20"/>
        </w:rPr>
        <w:t>.</w:t>
      </w:r>
    </w:p>
    <w:p w14:paraId="25710B56" w14:textId="77777777" w:rsidR="00E27151" w:rsidRDefault="00922B2A" w:rsidP="00E27151">
      <w:pPr>
        <w:keepNext/>
        <w:jc w:val="center"/>
      </w:pPr>
      <w:r>
        <w:object w:dxaOrig="13934" w:dyaOrig="3593" w14:anchorId="2C521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84pt" o:ole="">
            <v:imagedata r:id="rId8" o:title=""/>
          </v:shape>
          <o:OLEObject Type="Embed" ProgID="Visio.Drawing.11" ShapeID="_x0000_i1025" DrawAspect="Content" ObjectID="_1615368094" r:id="rId9"/>
        </w:object>
      </w:r>
    </w:p>
    <w:p w14:paraId="7CCCB449" w14:textId="77777777" w:rsidR="00E27151" w:rsidRPr="009C76CF" w:rsidRDefault="00E27151" w:rsidP="00E27151">
      <w:pPr>
        <w:pStyle w:val="a5"/>
        <w:jc w:val="center"/>
        <w:rPr>
          <w:rFonts w:eastAsiaTheme="minorEastAsia"/>
          <w:b/>
          <w:lang w:eastAsia="zh-CN"/>
        </w:rPr>
      </w:pPr>
      <w:r w:rsidRPr="009C76CF">
        <w:rPr>
          <w:rFonts w:eastAsiaTheme="minorEastAsia"/>
          <w:b/>
          <w:lang w:eastAsia="zh-CN"/>
        </w:rPr>
        <w:t xml:space="preserve">Figure </w:t>
      </w:r>
      <w:r w:rsidRPr="009C76CF">
        <w:rPr>
          <w:rFonts w:eastAsiaTheme="minorEastAsia"/>
          <w:b/>
          <w:lang w:eastAsia="zh-CN"/>
        </w:rPr>
        <w:fldChar w:fldCharType="begin"/>
      </w:r>
      <w:r w:rsidRPr="009C76CF">
        <w:rPr>
          <w:rFonts w:eastAsiaTheme="minorEastAsia"/>
          <w:b/>
          <w:lang w:eastAsia="zh-CN"/>
        </w:rPr>
        <w:instrText xml:space="preserve"> SEQ Figure \* ARABIC </w:instrText>
      </w:r>
      <w:r w:rsidRPr="009C76CF">
        <w:rPr>
          <w:rFonts w:eastAsiaTheme="minorEastAsia"/>
          <w:b/>
          <w:lang w:eastAsia="zh-CN"/>
        </w:rPr>
        <w:fldChar w:fldCharType="separate"/>
      </w:r>
      <w:r w:rsidRPr="009C76CF">
        <w:rPr>
          <w:rFonts w:eastAsiaTheme="minorEastAsia"/>
          <w:b/>
          <w:noProof/>
          <w:lang w:eastAsia="zh-CN"/>
        </w:rPr>
        <w:t>1</w:t>
      </w:r>
      <w:r w:rsidRPr="009C76CF">
        <w:rPr>
          <w:rFonts w:eastAsiaTheme="minorEastAsia"/>
          <w:b/>
          <w:lang w:eastAsia="zh-CN"/>
        </w:rPr>
        <w:fldChar w:fldCharType="end"/>
      </w:r>
      <w:r w:rsidR="009C76CF" w:rsidRPr="009C76CF">
        <w:rPr>
          <w:rFonts w:eastAsiaTheme="minorEastAsia"/>
          <w:b/>
          <w:lang w:eastAsia="zh-CN"/>
        </w:rPr>
        <w:t>:</w:t>
      </w:r>
      <w:r w:rsidRPr="009C76CF">
        <w:rPr>
          <w:rFonts w:eastAsiaTheme="minorEastAsia" w:hint="eastAsia"/>
          <w:b/>
          <w:lang w:eastAsia="zh-CN"/>
        </w:rPr>
        <w:t xml:space="preserve"> Scenario A</w:t>
      </w:r>
    </w:p>
    <w:p w14:paraId="542D50C0" w14:textId="0FC65476" w:rsidR="00E27151" w:rsidRDefault="00E27151" w:rsidP="00E27151">
      <w:pPr>
        <w:jc w:val="both"/>
        <w:rPr>
          <w:rFonts w:eastAsiaTheme="minorEastAsia"/>
          <w:lang w:eastAsia="zh-CN"/>
        </w:rPr>
      </w:pPr>
      <w:r>
        <w:rPr>
          <w:rFonts w:eastAsiaTheme="minorEastAsia" w:hint="eastAsia"/>
          <w:lang w:eastAsia="zh-CN"/>
        </w:rPr>
        <w:t>In the above figure</w:t>
      </w:r>
      <w:r w:rsidR="00A369CC">
        <w:rPr>
          <w:rFonts w:eastAsiaTheme="minorEastAsia"/>
          <w:lang w:eastAsia="zh-CN"/>
        </w:rPr>
        <w:t xml:space="preserve"> 1</w:t>
      </w:r>
      <w:r>
        <w:rPr>
          <w:rFonts w:eastAsiaTheme="minorEastAsia"/>
          <w:lang w:eastAsia="zh-CN"/>
        </w:rPr>
        <w:t xml:space="preserve">, </w:t>
      </w:r>
      <w:r>
        <w:rPr>
          <w:rFonts w:eastAsiaTheme="minorEastAsia" w:hint="eastAsia"/>
          <w:lang w:eastAsia="zh-CN"/>
        </w:rPr>
        <w:t xml:space="preserve">one UE is configured to perform IDLE state </w:t>
      </w:r>
      <w:r>
        <w:rPr>
          <w:rFonts w:eastAsiaTheme="minorEastAsia"/>
          <w:lang w:eastAsia="zh-CN"/>
        </w:rPr>
        <w:t>measurement</w:t>
      </w:r>
      <w:r>
        <w:rPr>
          <w:rFonts w:eastAsiaTheme="minorEastAsia" w:hint="eastAsia"/>
          <w:lang w:eastAsia="zh-CN"/>
        </w:rPr>
        <w:t xml:space="preserve"> on F2 by the source cell via dedicated signalling. If UE </w:t>
      </w:r>
      <w:r>
        <w:rPr>
          <w:rFonts w:eastAsiaTheme="minorEastAsia"/>
          <w:lang w:eastAsia="zh-CN"/>
        </w:rPr>
        <w:t>reselects</w:t>
      </w:r>
      <w:r>
        <w:rPr>
          <w:rFonts w:eastAsiaTheme="minorEastAsia" w:hint="eastAsia"/>
          <w:lang w:eastAsia="zh-CN"/>
        </w:rPr>
        <w:t xml:space="preserve"> to neighbor cell1, even if the UE performs IDLE state </w:t>
      </w:r>
      <w:r>
        <w:rPr>
          <w:rFonts w:eastAsiaTheme="minorEastAsia"/>
          <w:lang w:eastAsia="zh-CN"/>
        </w:rPr>
        <w:t>measurement</w:t>
      </w:r>
      <w:r>
        <w:rPr>
          <w:rFonts w:eastAsiaTheme="minorEastAsia" w:hint="eastAsia"/>
          <w:lang w:eastAsia="zh-CN"/>
        </w:rPr>
        <w:t>, no cell on F2 will be detected</w:t>
      </w:r>
      <w:r w:rsidR="00653F0E">
        <w:rPr>
          <w:rFonts w:eastAsiaTheme="minorEastAsia"/>
          <w:lang w:eastAsia="zh-CN"/>
        </w:rPr>
        <w:t xml:space="preserve"> for aggregation purpose</w:t>
      </w:r>
      <w:r>
        <w:rPr>
          <w:rFonts w:eastAsiaTheme="minorEastAsia" w:hint="eastAsia"/>
          <w:lang w:eastAsia="zh-CN"/>
        </w:rPr>
        <w:t xml:space="preserve">. </w:t>
      </w:r>
      <w:r w:rsidRPr="00393F73">
        <w:rPr>
          <w:rFonts w:eastAsiaTheme="minorEastAsia" w:hint="eastAsia"/>
          <w:lang w:eastAsia="zh-CN"/>
        </w:rPr>
        <w:t xml:space="preserve">A valid area of performing </w:t>
      </w:r>
      <w:r w:rsidRPr="00393F73">
        <w:rPr>
          <w:rFonts w:eastAsiaTheme="minorEastAsia"/>
          <w:lang w:eastAsia="zh-CN"/>
        </w:rPr>
        <w:t>IDLE state measurement</w:t>
      </w:r>
      <w:r w:rsidRPr="00393F73">
        <w:rPr>
          <w:rFonts w:eastAsiaTheme="minorEastAsia" w:hint="eastAsia"/>
          <w:lang w:eastAsia="zh-CN"/>
        </w:rPr>
        <w:t xml:space="preserve"> which precludes neighbor cell1 can prevent the UE from performing </w:t>
      </w:r>
      <w:r w:rsidRPr="00393F73">
        <w:rPr>
          <w:rFonts w:eastAsiaTheme="minorEastAsia"/>
          <w:lang w:eastAsia="zh-CN"/>
        </w:rPr>
        <w:t xml:space="preserve">unnecessary </w:t>
      </w:r>
      <w:r w:rsidRPr="00393F73">
        <w:rPr>
          <w:rFonts w:eastAsiaTheme="minorEastAsia" w:hint="eastAsia"/>
          <w:lang w:eastAsia="zh-CN"/>
        </w:rPr>
        <w:t xml:space="preserve">IDLE state </w:t>
      </w:r>
      <w:r w:rsidRPr="00393F73">
        <w:rPr>
          <w:rFonts w:eastAsiaTheme="minorEastAsia"/>
          <w:lang w:eastAsia="zh-CN"/>
        </w:rPr>
        <w:t>measurement in th</w:t>
      </w:r>
      <w:r w:rsidRPr="00393F73">
        <w:rPr>
          <w:rFonts w:eastAsiaTheme="minorEastAsia" w:hint="eastAsia"/>
          <w:lang w:eastAsia="zh-CN"/>
        </w:rPr>
        <w:t>is</w:t>
      </w:r>
      <w:r w:rsidRPr="00393F73">
        <w:rPr>
          <w:rFonts w:eastAsiaTheme="minorEastAsia"/>
          <w:lang w:eastAsia="zh-CN"/>
        </w:rPr>
        <w:t xml:space="preserve"> case</w:t>
      </w:r>
      <w:r w:rsidRPr="00393F73">
        <w:rPr>
          <w:rFonts w:eastAsiaTheme="minorEastAsia" w:hint="eastAsia"/>
          <w:lang w:eastAsia="zh-CN"/>
        </w:rPr>
        <w:t xml:space="preserve">. As a result, the power consumption of UE and signalling </w:t>
      </w:r>
      <w:r w:rsidRPr="00393F73">
        <w:rPr>
          <w:rFonts w:eastAsiaTheme="minorEastAsia"/>
          <w:lang w:eastAsia="zh-CN"/>
        </w:rPr>
        <w:t>overhead (</w:t>
      </w:r>
      <w:r w:rsidRPr="00393F73">
        <w:rPr>
          <w:rFonts w:eastAsiaTheme="minorEastAsia" w:hint="eastAsia"/>
          <w:lang w:eastAsia="zh-CN"/>
        </w:rPr>
        <w:t>measurement report will not be triggered) can also be reduced.</w:t>
      </w:r>
    </w:p>
    <w:p w14:paraId="697FB5E1" w14:textId="77777777" w:rsidR="00E27151" w:rsidRDefault="00E27151" w:rsidP="00E27151">
      <w:pPr>
        <w:jc w:val="both"/>
        <w:rPr>
          <w:rFonts w:eastAsiaTheme="minorEastAsia"/>
          <w:lang w:eastAsia="zh-CN"/>
        </w:rPr>
      </w:pPr>
      <w:r>
        <w:rPr>
          <w:rFonts w:eastAsiaTheme="minorEastAsia" w:hint="eastAsia"/>
          <w:lang w:eastAsia="zh-CN"/>
        </w:rPr>
        <w:t>The scenario A can be</w:t>
      </w:r>
      <w:r w:rsidRPr="0096149C">
        <w:rPr>
          <w:rFonts w:eastAsiaTheme="minorEastAsia"/>
          <w:lang w:eastAsia="zh-CN"/>
        </w:rPr>
        <w:t xml:space="preserve"> subdivided into the following</w:t>
      </w:r>
      <w:r w:rsidRPr="0096149C">
        <w:rPr>
          <w:rFonts w:eastAsiaTheme="minorEastAsia" w:hint="eastAsia"/>
          <w:lang w:eastAsia="zh-CN"/>
        </w:rPr>
        <w:t>:</w:t>
      </w:r>
    </w:p>
    <w:p w14:paraId="63717AA9" w14:textId="77777777" w:rsidR="00E27151" w:rsidRPr="00D64333" w:rsidRDefault="00E27151" w:rsidP="00E27151">
      <w:pPr>
        <w:pStyle w:val="af"/>
        <w:widowControl/>
        <w:numPr>
          <w:ilvl w:val="0"/>
          <w:numId w:val="20"/>
        </w:numPr>
        <w:spacing w:after="180"/>
        <w:ind w:firstLineChars="0"/>
        <w:contextualSpacing/>
        <w:rPr>
          <w:rFonts w:ascii="Times New Roman" w:eastAsiaTheme="minorEastAsia" w:hAnsi="Times New Roman"/>
          <w:b/>
          <w:sz w:val="20"/>
          <w:szCs w:val="20"/>
        </w:rPr>
      </w:pPr>
      <w:r w:rsidRPr="00D64333">
        <w:rPr>
          <w:rFonts w:ascii="Times New Roman" w:eastAsiaTheme="minorEastAsia" w:hAnsi="Times New Roman"/>
          <w:b/>
          <w:sz w:val="20"/>
          <w:szCs w:val="20"/>
        </w:rPr>
        <w:t xml:space="preserve">Scenario A1: </w:t>
      </w:r>
      <w:r w:rsidRPr="00D64333">
        <w:rPr>
          <w:rFonts w:ascii="Times New Roman" w:eastAsiaTheme="minorEastAsia" w:hAnsi="Times New Roman"/>
          <w:sz w:val="20"/>
          <w:szCs w:val="20"/>
        </w:rPr>
        <w:t>the source eNB</w:t>
      </w:r>
      <w:r w:rsidR="009E65E1" w:rsidRPr="00D64333">
        <w:rPr>
          <w:rFonts w:ascii="Times New Roman" w:eastAsiaTheme="minorEastAsia" w:hAnsi="Times New Roman"/>
          <w:sz w:val="20"/>
          <w:szCs w:val="20"/>
        </w:rPr>
        <w:t>/gNB</w:t>
      </w:r>
      <w:r w:rsidRPr="00D64333">
        <w:rPr>
          <w:rFonts w:ascii="Times New Roman" w:eastAsiaTheme="minorEastAsia" w:hAnsi="Times New Roman"/>
          <w:sz w:val="20"/>
          <w:szCs w:val="20"/>
        </w:rPr>
        <w:t xml:space="preserve"> is deployed in hotspot, while some of its neighbors are not. Hence the neighbors may only work on one frequency. </w:t>
      </w:r>
    </w:p>
    <w:p w14:paraId="137BA440" w14:textId="77777777" w:rsidR="00E27151" w:rsidRPr="00D64333" w:rsidRDefault="00E27151" w:rsidP="00E27151">
      <w:pPr>
        <w:pStyle w:val="af"/>
        <w:widowControl/>
        <w:numPr>
          <w:ilvl w:val="0"/>
          <w:numId w:val="20"/>
        </w:numPr>
        <w:spacing w:after="180"/>
        <w:ind w:firstLineChars="0"/>
        <w:contextualSpacing/>
        <w:rPr>
          <w:rFonts w:ascii="Times New Roman" w:eastAsiaTheme="minorEastAsia" w:hAnsi="Times New Roman"/>
          <w:b/>
          <w:sz w:val="20"/>
          <w:szCs w:val="20"/>
        </w:rPr>
      </w:pPr>
      <w:r w:rsidRPr="00D64333">
        <w:rPr>
          <w:rFonts w:ascii="Times New Roman" w:eastAsiaTheme="minorEastAsia" w:hAnsi="Times New Roman"/>
          <w:b/>
          <w:sz w:val="20"/>
          <w:szCs w:val="20"/>
        </w:rPr>
        <w:t xml:space="preserve">Scenario A2: </w:t>
      </w:r>
      <w:r w:rsidRPr="00D64333">
        <w:rPr>
          <w:rFonts w:ascii="Times New Roman" w:eastAsiaTheme="minorEastAsia" w:hAnsi="Times New Roman"/>
          <w:sz w:val="20"/>
          <w:szCs w:val="20"/>
        </w:rPr>
        <w:t>the source eNB</w:t>
      </w:r>
      <w:r w:rsidR="009E65E1" w:rsidRPr="00D64333">
        <w:rPr>
          <w:rFonts w:ascii="Times New Roman" w:eastAsiaTheme="minorEastAsia" w:hAnsi="Times New Roman"/>
          <w:sz w:val="20"/>
          <w:szCs w:val="20"/>
        </w:rPr>
        <w:t>/gNB</w:t>
      </w:r>
      <w:r w:rsidRPr="00D64333">
        <w:rPr>
          <w:rFonts w:ascii="Times New Roman" w:eastAsiaTheme="minorEastAsia" w:hAnsi="Times New Roman"/>
          <w:sz w:val="20"/>
          <w:szCs w:val="20"/>
        </w:rPr>
        <w:t xml:space="preserve"> is deployed by operator, while some of its neighbors are cells of private networks.  The source eNB</w:t>
      </w:r>
      <w:r w:rsidR="009E65E1" w:rsidRPr="00D64333">
        <w:rPr>
          <w:rFonts w:ascii="Times New Roman" w:eastAsiaTheme="minorEastAsia" w:hAnsi="Times New Roman"/>
          <w:sz w:val="20"/>
          <w:szCs w:val="20"/>
        </w:rPr>
        <w:t>/gNB</w:t>
      </w:r>
      <w:r w:rsidRPr="00D64333">
        <w:rPr>
          <w:rFonts w:ascii="Times New Roman" w:eastAsiaTheme="minorEastAsia" w:hAnsi="Times New Roman"/>
          <w:sz w:val="20"/>
          <w:szCs w:val="20"/>
        </w:rPr>
        <w:t xml:space="preserve"> doesn’t know the frequencies used by private networks</w:t>
      </w:r>
      <w:r w:rsidR="009E65E1" w:rsidRPr="00D64333">
        <w:rPr>
          <w:rFonts w:ascii="Times New Roman" w:eastAsiaTheme="minorEastAsia" w:hAnsi="Times New Roman"/>
          <w:sz w:val="20"/>
          <w:szCs w:val="20"/>
        </w:rPr>
        <w:t xml:space="preserve"> </w:t>
      </w:r>
      <w:r w:rsidR="00653F0E">
        <w:rPr>
          <w:rFonts w:ascii="Times New Roman" w:eastAsiaTheme="minorEastAsia" w:hAnsi="Times New Roman"/>
          <w:sz w:val="20"/>
          <w:szCs w:val="20"/>
        </w:rPr>
        <w:t xml:space="preserve">or </w:t>
      </w:r>
      <w:r w:rsidR="009E65E1" w:rsidRPr="00D64333">
        <w:rPr>
          <w:rFonts w:ascii="Times New Roman" w:eastAsiaTheme="minorEastAsia" w:hAnsi="Times New Roman"/>
          <w:sz w:val="20"/>
          <w:szCs w:val="20"/>
        </w:rPr>
        <w:t>by other operator</w:t>
      </w:r>
      <w:r w:rsidRPr="00D64333">
        <w:rPr>
          <w:rFonts w:ascii="Times New Roman" w:eastAsiaTheme="minorEastAsia" w:hAnsi="Times New Roman"/>
          <w:sz w:val="20"/>
          <w:szCs w:val="20"/>
        </w:rPr>
        <w:t>.</w:t>
      </w:r>
      <w:r w:rsidRPr="00D64333">
        <w:rPr>
          <w:rFonts w:ascii="Times New Roman" w:eastAsiaTheme="minorEastAsia" w:hAnsi="Times New Roman"/>
          <w:b/>
          <w:sz w:val="20"/>
          <w:szCs w:val="20"/>
        </w:rPr>
        <w:t xml:space="preserve"> </w:t>
      </w:r>
      <w:r w:rsidR="009E65E1" w:rsidRPr="00D64333">
        <w:rPr>
          <w:rFonts w:ascii="Times New Roman" w:eastAsiaTheme="minorEastAsia" w:hAnsi="Times New Roman"/>
          <w:b/>
          <w:sz w:val="20"/>
          <w:szCs w:val="20"/>
        </w:rPr>
        <w:t xml:space="preserve"> </w:t>
      </w:r>
    </w:p>
    <w:p w14:paraId="0958F296" w14:textId="46A2F242" w:rsidR="00E27151" w:rsidRDefault="00E27151" w:rsidP="00E27151">
      <w:pPr>
        <w:pStyle w:val="af"/>
        <w:widowControl/>
        <w:numPr>
          <w:ilvl w:val="0"/>
          <w:numId w:val="20"/>
        </w:numPr>
        <w:spacing w:after="180"/>
        <w:ind w:firstLineChars="0"/>
        <w:contextualSpacing/>
        <w:rPr>
          <w:rFonts w:ascii="Times New Roman" w:eastAsiaTheme="minorEastAsia" w:hAnsi="Times New Roman"/>
          <w:sz w:val="20"/>
          <w:szCs w:val="20"/>
        </w:rPr>
      </w:pPr>
      <w:r w:rsidRPr="00D64333">
        <w:rPr>
          <w:rFonts w:ascii="Times New Roman" w:eastAsiaTheme="minorEastAsia" w:hAnsi="Times New Roman"/>
          <w:b/>
          <w:sz w:val="20"/>
          <w:szCs w:val="20"/>
        </w:rPr>
        <w:t xml:space="preserve">Scenario A3: </w:t>
      </w:r>
      <w:r w:rsidRPr="00D64333">
        <w:rPr>
          <w:rFonts w:ascii="Times New Roman" w:eastAsiaTheme="minorEastAsia" w:hAnsi="Times New Roman"/>
          <w:sz w:val="20"/>
          <w:szCs w:val="20"/>
        </w:rPr>
        <w:t>While upgrade the network, if the source eNB</w:t>
      </w:r>
      <w:r w:rsidR="009E65E1" w:rsidRPr="00D64333">
        <w:rPr>
          <w:rFonts w:ascii="Times New Roman" w:eastAsiaTheme="minorEastAsia" w:hAnsi="Times New Roman"/>
          <w:sz w:val="20"/>
          <w:szCs w:val="20"/>
        </w:rPr>
        <w:t>/gNB</w:t>
      </w:r>
      <w:r w:rsidRPr="00D64333">
        <w:rPr>
          <w:rFonts w:ascii="Times New Roman" w:eastAsiaTheme="minorEastAsia" w:hAnsi="Times New Roman"/>
          <w:sz w:val="20"/>
          <w:szCs w:val="20"/>
        </w:rPr>
        <w:t xml:space="preserve"> is upgrade earlier than some of its neighbour eNB</w:t>
      </w:r>
      <w:r w:rsidR="009E65E1" w:rsidRPr="00D64333">
        <w:rPr>
          <w:rFonts w:ascii="Times New Roman" w:eastAsiaTheme="minorEastAsia" w:hAnsi="Times New Roman"/>
          <w:sz w:val="20"/>
          <w:szCs w:val="20"/>
        </w:rPr>
        <w:t>/gNB</w:t>
      </w:r>
      <w:r w:rsidRPr="00D64333">
        <w:rPr>
          <w:rFonts w:ascii="Times New Roman" w:eastAsiaTheme="minorEastAsia" w:hAnsi="Times New Roman"/>
          <w:sz w:val="20"/>
          <w:szCs w:val="20"/>
        </w:rPr>
        <w:t xml:space="preserve">s, </w:t>
      </w:r>
      <w:r w:rsidRPr="00D64333" w:rsidDel="00B008BF">
        <w:rPr>
          <w:rFonts w:ascii="Times New Roman" w:eastAsiaTheme="minorEastAsia" w:hAnsi="Times New Roman"/>
          <w:sz w:val="20"/>
          <w:szCs w:val="20"/>
        </w:rPr>
        <w:t>the</w:t>
      </w:r>
      <w:r w:rsidRPr="00D64333">
        <w:rPr>
          <w:rFonts w:ascii="Times New Roman" w:eastAsiaTheme="minorEastAsia" w:hAnsi="Times New Roman"/>
          <w:sz w:val="20"/>
          <w:szCs w:val="20"/>
        </w:rPr>
        <w:t xml:space="preserve"> source eNB</w:t>
      </w:r>
      <w:r w:rsidR="009E65E1" w:rsidRPr="00D64333">
        <w:rPr>
          <w:rFonts w:ascii="Times New Roman" w:eastAsiaTheme="minorEastAsia" w:hAnsi="Times New Roman"/>
          <w:sz w:val="20"/>
          <w:szCs w:val="20"/>
        </w:rPr>
        <w:t>/gNB</w:t>
      </w:r>
      <w:r w:rsidRPr="00D64333">
        <w:rPr>
          <w:rFonts w:ascii="Times New Roman" w:eastAsiaTheme="minorEastAsia" w:hAnsi="Times New Roman"/>
          <w:sz w:val="20"/>
          <w:szCs w:val="20"/>
        </w:rPr>
        <w:t xml:space="preserve"> may configure UEs to perform IDLE state measurement on some frequencies which are supported by its neighbours which have not been upgraded.</w:t>
      </w:r>
    </w:p>
    <w:p w14:paraId="345F14F9" w14:textId="77777777" w:rsidR="00922B2A" w:rsidRPr="00D64333" w:rsidRDefault="00922B2A" w:rsidP="00CA3939">
      <w:pPr>
        <w:pStyle w:val="af"/>
        <w:widowControl/>
        <w:spacing w:after="180"/>
        <w:ind w:left="780" w:firstLineChars="0" w:firstLine="0"/>
        <w:contextualSpacing/>
        <w:rPr>
          <w:rFonts w:ascii="Times New Roman" w:eastAsiaTheme="minorEastAsia" w:hAnsi="Times New Roman"/>
          <w:sz w:val="20"/>
          <w:szCs w:val="20"/>
        </w:rPr>
      </w:pPr>
    </w:p>
    <w:p w14:paraId="2837EAF8" w14:textId="212E2496" w:rsidR="00E27151" w:rsidRPr="00BA768C" w:rsidRDefault="00E27151" w:rsidP="00D64333">
      <w:pPr>
        <w:pStyle w:val="af"/>
        <w:numPr>
          <w:ilvl w:val="0"/>
          <w:numId w:val="22"/>
        </w:numPr>
        <w:ind w:firstLineChars="0"/>
        <w:rPr>
          <w:rFonts w:eastAsiaTheme="minorEastAsia"/>
          <w:szCs w:val="20"/>
        </w:rPr>
      </w:pPr>
      <w:r w:rsidRPr="00D64333">
        <w:rPr>
          <w:rFonts w:ascii="Times New Roman" w:eastAsiaTheme="minorEastAsia" w:hAnsi="Times New Roman"/>
          <w:b/>
          <w:sz w:val="20"/>
          <w:szCs w:val="20"/>
        </w:rPr>
        <w:t>Scenario B</w:t>
      </w:r>
      <w:r w:rsidRPr="00D64333">
        <w:rPr>
          <w:rFonts w:ascii="Times New Roman" w:eastAsiaTheme="minorEastAsia" w:hAnsi="Times New Roman" w:hint="eastAsia"/>
          <w:b/>
          <w:sz w:val="20"/>
          <w:szCs w:val="20"/>
        </w:rPr>
        <w:t>：</w:t>
      </w:r>
      <w:r w:rsidRPr="00D64333">
        <w:rPr>
          <w:rFonts w:ascii="Times New Roman" w:eastAsiaTheme="minorEastAsia" w:hAnsi="Times New Roman"/>
          <w:sz w:val="20"/>
          <w:szCs w:val="20"/>
        </w:rPr>
        <w:t xml:space="preserve"> Under a larger area like RNA </w:t>
      </w:r>
      <w:r w:rsidRPr="00D64333">
        <w:rPr>
          <w:rFonts w:ascii="Times New Roman" w:eastAsiaTheme="minorEastAsia" w:hAnsi="Times New Roman"/>
          <w:b/>
          <w:sz w:val="20"/>
          <w:szCs w:val="20"/>
        </w:rPr>
        <w:t>for inactive state</w:t>
      </w:r>
      <w:r w:rsidRPr="00D64333">
        <w:rPr>
          <w:rFonts w:ascii="Times New Roman" w:eastAsiaTheme="minorEastAsia" w:hAnsi="Times New Roman"/>
          <w:sz w:val="20"/>
          <w:szCs w:val="20"/>
        </w:rPr>
        <w:t>, there are different frequencies deployed in different area.  If network configure UE to measure all the frequencies in idle mode thus if UE is configured to measure all these frequencies, the m</w:t>
      </w:r>
      <w:r w:rsidR="00486276" w:rsidRPr="00D64333">
        <w:rPr>
          <w:rFonts w:ascii="Times New Roman" w:eastAsiaTheme="minorEastAsia" w:hAnsi="Times New Roman"/>
          <w:sz w:val="20"/>
          <w:szCs w:val="20"/>
        </w:rPr>
        <w:t xml:space="preserve">easure overload is too large. </w:t>
      </w:r>
      <w:r w:rsidRPr="00D64333">
        <w:rPr>
          <w:rFonts w:ascii="Times New Roman" w:eastAsiaTheme="minorEastAsia" w:hAnsi="Times New Roman"/>
          <w:sz w:val="20"/>
          <w:szCs w:val="20"/>
        </w:rPr>
        <w:t>Thus it is beneficial to have an area concept which is likely to be RNA.</w:t>
      </w:r>
    </w:p>
    <w:p w14:paraId="043DEB56" w14:textId="77777777" w:rsidR="00E27151" w:rsidRDefault="00922B2A" w:rsidP="00D64333">
      <w:pPr>
        <w:jc w:val="center"/>
      </w:pPr>
      <w:r>
        <w:object w:dxaOrig="24829" w:dyaOrig="5892" w14:anchorId="6527A19D">
          <v:shape id="_x0000_i1026" type="#_x0000_t75" style="width:357.6pt;height:89.4pt" o:ole="">
            <v:imagedata r:id="rId10" o:title=""/>
          </v:shape>
          <o:OLEObject Type="Embed" ProgID="Visio.Drawing.15" ShapeID="_x0000_i1026" DrawAspect="Content" ObjectID="_1615368095" r:id="rId11"/>
        </w:object>
      </w:r>
    </w:p>
    <w:p w14:paraId="567A0168" w14:textId="77777777" w:rsidR="00E27151" w:rsidRPr="009C76CF" w:rsidRDefault="00E27151" w:rsidP="00E27151">
      <w:pPr>
        <w:pStyle w:val="a5"/>
        <w:jc w:val="center"/>
        <w:rPr>
          <w:rFonts w:eastAsiaTheme="minorEastAsia"/>
          <w:b/>
          <w:lang w:eastAsia="zh-CN"/>
        </w:rPr>
      </w:pPr>
      <w:r w:rsidRPr="009C76CF">
        <w:rPr>
          <w:rFonts w:eastAsiaTheme="minorEastAsia"/>
          <w:b/>
          <w:lang w:eastAsia="zh-CN"/>
        </w:rPr>
        <w:t>Figure 2</w:t>
      </w:r>
      <w:r w:rsidR="009C76CF" w:rsidRPr="009C76CF">
        <w:rPr>
          <w:rFonts w:eastAsiaTheme="minorEastAsia"/>
          <w:b/>
          <w:lang w:eastAsia="zh-CN"/>
        </w:rPr>
        <w:t>:</w:t>
      </w:r>
      <w:r w:rsidRPr="009C76CF">
        <w:rPr>
          <w:rFonts w:eastAsiaTheme="minorEastAsia" w:hint="eastAsia"/>
          <w:b/>
          <w:lang w:eastAsia="zh-CN"/>
        </w:rPr>
        <w:t xml:space="preserve"> Scenario B</w:t>
      </w:r>
    </w:p>
    <w:p w14:paraId="2194D158" w14:textId="023E4B90" w:rsidR="00A369CC" w:rsidRDefault="00A369CC" w:rsidP="00A369CC">
      <w:pPr>
        <w:jc w:val="both"/>
        <w:rPr>
          <w:rFonts w:eastAsiaTheme="minorEastAsia"/>
          <w:lang w:eastAsia="zh-CN"/>
        </w:rPr>
      </w:pPr>
      <w:r>
        <w:rPr>
          <w:rFonts w:eastAsiaTheme="minorEastAsia" w:hint="eastAsia"/>
          <w:lang w:eastAsia="zh-CN"/>
        </w:rPr>
        <w:t xml:space="preserve">Scenario A and </w:t>
      </w:r>
      <w:r>
        <w:rPr>
          <w:rFonts w:eastAsiaTheme="minorEastAsia"/>
          <w:lang w:eastAsia="zh-CN"/>
        </w:rPr>
        <w:t>B</w:t>
      </w:r>
      <w:r>
        <w:rPr>
          <w:rFonts w:eastAsiaTheme="minorEastAsia" w:hint="eastAsia"/>
          <w:lang w:eastAsia="zh-CN"/>
        </w:rPr>
        <w:t xml:space="preserve"> are quite similar and related with network frequency deployment. From our point of view, there is use case </w:t>
      </w:r>
      <w:r w:rsidR="00922B2A">
        <w:rPr>
          <w:rFonts w:eastAsiaTheme="minorEastAsia"/>
          <w:lang w:eastAsia="zh-CN"/>
        </w:rPr>
        <w:t>where</w:t>
      </w:r>
      <w:r>
        <w:rPr>
          <w:rFonts w:eastAsiaTheme="minorEastAsia" w:hint="eastAsia"/>
          <w:lang w:eastAsia="zh-CN"/>
        </w:rPr>
        <w:t xml:space="preserve"> different frequency bands are deployed for indoor and outdoor, i.e. Band 40 is deployed for indoor only</w:t>
      </w:r>
      <w:r>
        <w:rPr>
          <w:rFonts w:eastAsiaTheme="minorEastAsia"/>
          <w:lang w:eastAsia="zh-CN"/>
        </w:rPr>
        <w:t xml:space="preserve"> in China for some operators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UE frequently moves from indoor to outdoor in urban area. </w:t>
      </w:r>
    </w:p>
    <w:p w14:paraId="652FD949" w14:textId="77777777" w:rsidR="00A369CC" w:rsidRDefault="00A369CC" w:rsidP="00A369CC">
      <w:pPr>
        <w:jc w:val="both"/>
        <w:rPr>
          <w:rFonts w:eastAsiaTheme="minorEastAsia"/>
          <w:lang w:eastAsia="zh-CN"/>
        </w:rPr>
      </w:pPr>
      <w:r>
        <w:rPr>
          <w:rFonts w:eastAsiaTheme="minorEastAsia"/>
          <w:lang w:eastAsia="zh-CN"/>
        </w:rPr>
        <w:t xml:space="preserve">In NR, </w:t>
      </w:r>
      <w:r w:rsidRPr="00E27151">
        <w:rPr>
          <w:rFonts w:eastAsiaTheme="minorEastAsia"/>
          <w:lang w:eastAsia="zh-CN"/>
        </w:rPr>
        <w:t>with mm-wave small cell deployment where the scope of multiple cells from different operators, increases, there could be further fine-tuning needed.</w:t>
      </w:r>
    </w:p>
    <w:p w14:paraId="77AFA7D3" w14:textId="77777777" w:rsidR="00E27151" w:rsidRPr="00A369CC" w:rsidRDefault="00E27151" w:rsidP="00E27151">
      <w:pPr>
        <w:jc w:val="both"/>
        <w:rPr>
          <w:rFonts w:eastAsiaTheme="minorEastAsia"/>
          <w:lang w:eastAsia="zh-CN"/>
        </w:rPr>
      </w:pPr>
    </w:p>
    <w:p w14:paraId="561855D4" w14:textId="77777777" w:rsidR="0013474A" w:rsidRDefault="00E46D0E" w:rsidP="00DD3BEF">
      <w:pPr>
        <w:jc w:val="both"/>
        <w:rPr>
          <w:rFonts w:eastAsiaTheme="minorEastAsia"/>
          <w:b/>
          <w:lang w:eastAsia="zh-CN"/>
        </w:rPr>
      </w:pPr>
      <w:bookmarkStart w:id="20" w:name="_Ref4517893"/>
      <w:bookmarkStart w:id="21" w:name="_Ref4532716"/>
      <w:r w:rsidRPr="00DD3BEF">
        <w:rPr>
          <w:rFonts w:eastAsiaTheme="minorEastAsia"/>
          <w:b/>
          <w:lang w:eastAsia="zh-CN"/>
        </w:rPr>
        <w:t xml:space="preserve">Proposal </w:t>
      </w:r>
      <w:r w:rsidRPr="00DD3BEF">
        <w:rPr>
          <w:rFonts w:eastAsiaTheme="minorEastAsia"/>
          <w:b/>
          <w:lang w:eastAsia="zh-CN"/>
        </w:rPr>
        <w:fldChar w:fldCharType="begin"/>
      </w:r>
      <w:r w:rsidRPr="00DD3BEF">
        <w:rPr>
          <w:rFonts w:eastAsiaTheme="minorEastAsia"/>
          <w:b/>
          <w:lang w:eastAsia="zh-CN"/>
        </w:rPr>
        <w:instrText xml:space="preserve"> SEQ Proposal \* ARABIC </w:instrText>
      </w:r>
      <w:r w:rsidRPr="00DD3BEF">
        <w:rPr>
          <w:rFonts w:eastAsiaTheme="minorEastAsia"/>
          <w:b/>
          <w:lang w:eastAsia="zh-CN"/>
        </w:rPr>
        <w:fldChar w:fldCharType="separate"/>
      </w:r>
      <w:r w:rsidR="003D1CBA" w:rsidRPr="00DD3BEF">
        <w:rPr>
          <w:rFonts w:eastAsiaTheme="minorEastAsia"/>
          <w:b/>
          <w:noProof/>
          <w:lang w:eastAsia="zh-CN"/>
        </w:rPr>
        <w:t>1</w:t>
      </w:r>
      <w:r w:rsidRPr="00DD3BEF">
        <w:rPr>
          <w:rFonts w:eastAsiaTheme="minorEastAsia"/>
          <w:b/>
          <w:lang w:eastAsia="zh-CN"/>
        </w:rPr>
        <w:fldChar w:fldCharType="end"/>
      </w:r>
      <w:r w:rsidRPr="00DD3BEF">
        <w:rPr>
          <w:rFonts w:eastAsiaTheme="minorEastAsia" w:hint="eastAsia"/>
          <w:b/>
          <w:lang w:eastAsia="zh-CN"/>
        </w:rPr>
        <w:t xml:space="preserve">: </w:t>
      </w:r>
      <w:bookmarkEnd w:id="20"/>
      <w:r w:rsidR="00E27151" w:rsidRPr="007B0DEC">
        <w:rPr>
          <w:rFonts w:eastAsiaTheme="minorEastAsia" w:hint="eastAsia"/>
          <w:b/>
          <w:lang w:eastAsia="zh-CN"/>
        </w:rPr>
        <w:t>S</w:t>
      </w:r>
      <w:r w:rsidR="00E27151" w:rsidRPr="007B0DEC">
        <w:rPr>
          <w:rFonts w:eastAsiaTheme="minorEastAsia"/>
          <w:b/>
          <w:lang w:eastAsia="zh-CN"/>
        </w:rPr>
        <w:t>cenario</w:t>
      </w:r>
      <w:r w:rsidR="00E27151">
        <w:rPr>
          <w:rFonts w:eastAsiaTheme="minorEastAsia" w:hint="eastAsia"/>
          <w:b/>
          <w:lang w:eastAsia="zh-CN"/>
        </w:rPr>
        <w:t xml:space="preserve"> A and B</w:t>
      </w:r>
      <w:r w:rsidR="00E27151" w:rsidRPr="007B0DEC">
        <w:rPr>
          <w:rFonts w:eastAsiaTheme="minorEastAsia" w:hint="eastAsia"/>
          <w:b/>
          <w:lang w:eastAsia="zh-CN"/>
        </w:rPr>
        <w:t xml:space="preserve"> </w:t>
      </w:r>
      <w:r w:rsidR="00E27151">
        <w:rPr>
          <w:rFonts w:eastAsiaTheme="minorEastAsia" w:hint="eastAsia"/>
          <w:b/>
          <w:lang w:eastAsia="zh-CN"/>
        </w:rPr>
        <w:t>are</w:t>
      </w:r>
      <w:r w:rsidR="00E27151" w:rsidRPr="007B0DEC">
        <w:rPr>
          <w:rFonts w:eastAsiaTheme="minorEastAsia" w:hint="eastAsia"/>
          <w:b/>
          <w:lang w:eastAsia="zh-CN"/>
        </w:rPr>
        <w:t xml:space="preserve"> considered as the target </w:t>
      </w:r>
      <w:r w:rsidR="00E27151" w:rsidRPr="007B0DEC">
        <w:rPr>
          <w:rFonts w:eastAsiaTheme="minorEastAsia"/>
          <w:b/>
          <w:lang w:eastAsia="zh-CN"/>
        </w:rPr>
        <w:t>scenarios</w:t>
      </w:r>
      <w:r w:rsidR="00E27151" w:rsidRPr="007B0DEC">
        <w:rPr>
          <w:rFonts w:eastAsiaTheme="minorEastAsia" w:hint="eastAsia"/>
          <w:b/>
          <w:lang w:eastAsia="zh-CN"/>
        </w:rPr>
        <w:t xml:space="preserve"> </w:t>
      </w:r>
      <w:r w:rsidR="00E27151">
        <w:rPr>
          <w:rFonts w:eastAsiaTheme="minorEastAsia" w:hint="eastAsia"/>
          <w:b/>
          <w:lang w:eastAsia="zh-CN"/>
        </w:rPr>
        <w:t xml:space="preserve">that </w:t>
      </w:r>
      <w:r w:rsidR="00E27151" w:rsidRPr="007B0DEC">
        <w:rPr>
          <w:rFonts w:eastAsiaTheme="minorEastAsia" w:hint="eastAsia"/>
          <w:b/>
          <w:lang w:eastAsia="zh-CN"/>
        </w:rPr>
        <w:t xml:space="preserve">justify the </w:t>
      </w:r>
      <w:r w:rsidR="00E27151" w:rsidRPr="007B0DEC">
        <w:rPr>
          <w:rFonts w:eastAsiaTheme="minorEastAsia"/>
          <w:b/>
          <w:lang w:eastAsia="zh-CN"/>
        </w:rPr>
        <w:t>introduc</w:t>
      </w:r>
      <w:r w:rsidR="00E27151" w:rsidRPr="007B0DEC">
        <w:rPr>
          <w:rFonts w:eastAsiaTheme="minorEastAsia" w:hint="eastAsia"/>
          <w:b/>
          <w:lang w:eastAsia="zh-CN"/>
        </w:rPr>
        <w:t>tion of</w:t>
      </w:r>
      <w:r w:rsidR="00E27151" w:rsidRPr="007B0DEC">
        <w:rPr>
          <w:rFonts w:eastAsiaTheme="minorEastAsia"/>
          <w:b/>
          <w:lang w:eastAsia="zh-CN"/>
        </w:rPr>
        <w:t xml:space="preserve"> valid</w:t>
      </w:r>
      <w:r w:rsidR="00E27151" w:rsidRPr="007B0DEC">
        <w:rPr>
          <w:rFonts w:eastAsiaTheme="minorEastAsia" w:hint="eastAsia"/>
          <w:b/>
          <w:lang w:eastAsia="zh-CN"/>
        </w:rPr>
        <w:t xml:space="preserve"> area</w:t>
      </w:r>
      <w:r w:rsidR="00EC5046">
        <w:rPr>
          <w:rFonts w:eastAsiaTheme="minorEastAsia"/>
          <w:b/>
          <w:lang w:eastAsia="zh-CN"/>
        </w:rPr>
        <w:t xml:space="preserve"> in NR.</w:t>
      </w:r>
    </w:p>
    <w:bookmarkEnd w:id="9"/>
    <w:bookmarkEnd w:id="10"/>
    <w:bookmarkEnd w:id="11"/>
    <w:bookmarkEnd w:id="12"/>
    <w:bookmarkEnd w:id="13"/>
    <w:bookmarkEnd w:id="14"/>
    <w:bookmarkEnd w:id="15"/>
    <w:bookmarkEnd w:id="16"/>
    <w:bookmarkEnd w:id="17"/>
    <w:bookmarkEnd w:id="18"/>
    <w:bookmarkEnd w:id="19"/>
    <w:bookmarkEnd w:id="21"/>
    <w:p w14:paraId="7EA17F2D" w14:textId="77777777"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14:paraId="1498E766" w14:textId="77777777" w:rsidR="00DD3BEF" w:rsidRDefault="002B6344" w:rsidP="00755B26">
      <w:pPr>
        <w:pStyle w:val="a0"/>
        <w:rPr>
          <w:rFonts w:eastAsiaTheme="minorEastAsia"/>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486276">
        <w:rPr>
          <w:rFonts w:eastAsiaTheme="minorEastAsia"/>
          <w:lang w:eastAsia="zh-CN"/>
        </w:rPr>
        <w:t>the necessity of validity area in NR early measurement</w:t>
      </w:r>
      <w:r w:rsidR="00755B26">
        <w:rPr>
          <w:rFonts w:eastAsiaTheme="minorEastAsia" w:hint="eastAsia"/>
          <w:lang w:eastAsia="zh-CN"/>
        </w:rPr>
        <w:t>. The proposal are following:</w:t>
      </w:r>
      <w:r w:rsidR="00486276">
        <w:rPr>
          <w:rFonts w:eastAsiaTheme="minorEastAsia"/>
          <w:lang w:eastAsia="zh-CN"/>
        </w:rPr>
        <w:t xml:space="preserve"> </w:t>
      </w:r>
    </w:p>
    <w:p w14:paraId="48F1E5E2" w14:textId="77777777" w:rsidR="00DD3BEF" w:rsidRDefault="00DD3BEF" w:rsidP="00755B2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_Ref4532716 \h </w:instrText>
      </w:r>
      <w:r>
        <w:rPr>
          <w:rFonts w:eastAsiaTheme="minorEastAsia"/>
          <w:lang w:eastAsia="zh-CN"/>
        </w:rPr>
      </w:r>
      <w:r>
        <w:rPr>
          <w:rFonts w:eastAsiaTheme="minorEastAsia"/>
          <w:lang w:eastAsia="zh-CN"/>
        </w:rPr>
        <w:fldChar w:fldCharType="separate"/>
      </w:r>
      <w:r w:rsidRPr="00DD3BEF">
        <w:rPr>
          <w:rFonts w:eastAsiaTheme="minorEastAsia"/>
          <w:b/>
          <w:lang w:eastAsia="zh-CN"/>
        </w:rPr>
        <w:t xml:space="preserve">Proposal </w:t>
      </w:r>
      <w:r w:rsidRPr="00DD3BEF">
        <w:rPr>
          <w:rFonts w:eastAsiaTheme="minorEastAsia"/>
          <w:b/>
          <w:noProof/>
          <w:lang w:eastAsia="zh-CN"/>
        </w:rPr>
        <w:t>1</w:t>
      </w:r>
      <w:r w:rsidRPr="00DD3BEF">
        <w:rPr>
          <w:rFonts w:eastAsiaTheme="minorEastAsia" w:hint="eastAsia"/>
          <w:b/>
          <w:lang w:eastAsia="zh-CN"/>
        </w:rPr>
        <w:t xml:space="preserve">: </w:t>
      </w:r>
      <w:r w:rsidR="00486276" w:rsidRPr="007B0DEC">
        <w:rPr>
          <w:rFonts w:eastAsiaTheme="minorEastAsia" w:hint="eastAsia"/>
          <w:b/>
          <w:lang w:eastAsia="zh-CN"/>
        </w:rPr>
        <w:t>S</w:t>
      </w:r>
      <w:r w:rsidR="00486276" w:rsidRPr="007B0DEC">
        <w:rPr>
          <w:rFonts w:eastAsiaTheme="minorEastAsia"/>
          <w:b/>
          <w:lang w:eastAsia="zh-CN"/>
        </w:rPr>
        <w:t>cenario</w:t>
      </w:r>
      <w:r w:rsidR="00486276">
        <w:rPr>
          <w:rFonts w:eastAsiaTheme="minorEastAsia" w:hint="eastAsia"/>
          <w:b/>
          <w:lang w:eastAsia="zh-CN"/>
        </w:rPr>
        <w:t xml:space="preserve"> A and B</w:t>
      </w:r>
      <w:r w:rsidR="00486276" w:rsidRPr="007B0DEC">
        <w:rPr>
          <w:rFonts w:eastAsiaTheme="minorEastAsia" w:hint="eastAsia"/>
          <w:b/>
          <w:lang w:eastAsia="zh-CN"/>
        </w:rPr>
        <w:t xml:space="preserve"> </w:t>
      </w:r>
      <w:r w:rsidR="00486276">
        <w:rPr>
          <w:rFonts w:eastAsiaTheme="minorEastAsia" w:hint="eastAsia"/>
          <w:b/>
          <w:lang w:eastAsia="zh-CN"/>
        </w:rPr>
        <w:t>are</w:t>
      </w:r>
      <w:r w:rsidR="00486276" w:rsidRPr="007B0DEC">
        <w:rPr>
          <w:rFonts w:eastAsiaTheme="minorEastAsia" w:hint="eastAsia"/>
          <w:b/>
          <w:lang w:eastAsia="zh-CN"/>
        </w:rPr>
        <w:t xml:space="preserve"> considered as the target </w:t>
      </w:r>
      <w:r w:rsidR="00486276" w:rsidRPr="007B0DEC">
        <w:rPr>
          <w:rFonts w:eastAsiaTheme="minorEastAsia"/>
          <w:b/>
          <w:lang w:eastAsia="zh-CN"/>
        </w:rPr>
        <w:t>scenarios</w:t>
      </w:r>
      <w:r w:rsidR="00486276" w:rsidRPr="007B0DEC">
        <w:rPr>
          <w:rFonts w:eastAsiaTheme="minorEastAsia" w:hint="eastAsia"/>
          <w:b/>
          <w:lang w:eastAsia="zh-CN"/>
        </w:rPr>
        <w:t xml:space="preserve"> </w:t>
      </w:r>
      <w:r w:rsidR="00486276">
        <w:rPr>
          <w:rFonts w:eastAsiaTheme="minorEastAsia" w:hint="eastAsia"/>
          <w:b/>
          <w:lang w:eastAsia="zh-CN"/>
        </w:rPr>
        <w:t xml:space="preserve">that </w:t>
      </w:r>
      <w:r w:rsidR="00486276" w:rsidRPr="007B0DEC">
        <w:rPr>
          <w:rFonts w:eastAsiaTheme="minorEastAsia" w:hint="eastAsia"/>
          <w:b/>
          <w:lang w:eastAsia="zh-CN"/>
        </w:rPr>
        <w:t xml:space="preserve">justify the </w:t>
      </w:r>
      <w:r w:rsidR="00486276" w:rsidRPr="007B0DEC">
        <w:rPr>
          <w:rFonts w:eastAsiaTheme="minorEastAsia"/>
          <w:b/>
          <w:lang w:eastAsia="zh-CN"/>
        </w:rPr>
        <w:t>introduc</w:t>
      </w:r>
      <w:r w:rsidR="00486276" w:rsidRPr="007B0DEC">
        <w:rPr>
          <w:rFonts w:eastAsiaTheme="minorEastAsia" w:hint="eastAsia"/>
          <w:b/>
          <w:lang w:eastAsia="zh-CN"/>
        </w:rPr>
        <w:t>tion of</w:t>
      </w:r>
      <w:r w:rsidR="00486276" w:rsidRPr="007B0DEC">
        <w:rPr>
          <w:rFonts w:eastAsiaTheme="minorEastAsia"/>
          <w:b/>
          <w:lang w:eastAsia="zh-CN"/>
        </w:rPr>
        <w:t xml:space="preserve"> valid</w:t>
      </w:r>
      <w:r w:rsidR="00486276" w:rsidRPr="007B0DEC">
        <w:rPr>
          <w:rFonts w:eastAsiaTheme="minorEastAsia" w:hint="eastAsia"/>
          <w:b/>
          <w:lang w:eastAsia="zh-CN"/>
        </w:rPr>
        <w:t xml:space="preserve"> area</w:t>
      </w:r>
      <w:r w:rsidR="00486276">
        <w:rPr>
          <w:rFonts w:eastAsiaTheme="minorEastAsia"/>
          <w:b/>
          <w:lang w:eastAsia="zh-CN"/>
        </w:rPr>
        <w:t xml:space="preserve"> in NR</w:t>
      </w:r>
      <w:r w:rsidRPr="00DD3BEF">
        <w:rPr>
          <w:rFonts w:eastAsiaTheme="minorEastAsia" w:hint="eastAsia"/>
          <w:b/>
          <w:lang w:eastAsia="zh-CN"/>
        </w:rPr>
        <w:t>.</w:t>
      </w:r>
      <w:r>
        <w:rPr>
          <w:rFonts w:eastAsiaTheme="minorEastAsia"/>
          <w:lang w:eastAsia="zh-CN"/>
        </w:rPr>
        <w:fldChar w:fldCharType="end"/>
      </w:r>
      <w:r>
        <w:rPr>
          <w:rFonts w:eastAsiaTheme="minorEastAsia"/>
          <w:lang w:eastAsia="zh-CN"/>
        </w:rPr>
        <w:t xml:space="preserve"> </w:t>
      </w:r>
    </w:p>
    <w:bookmarkEnd w:id="6"/>
    <w:bookmarkEnd w:id="7"/>
    <w:p w14:paraId="030CE0ED" w14:textId="77777777"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14:paraId="201DA510" w14:textId="77777777" w:rsidR="00FB1886" w:rsidRPr="00DD3BEF" w:rsidRDefault="00B17BEA" w:rsidP="00B17BEA">
      <w:pPr>
        <w:pStyle w:val="a0"/>
        <w:numPr>
          <w:ilvl w:val="0"/>
          <w:numId w:val="9"/>
        </w:numPr>
        <w:snapToGrid w:val="0"/>
        <w:spacing w:line="268" w:lineRule="auto"/>
        <w:contextualSpacing/>
        <w:rPr>
          <w:rFonts w:eastAsia="Times New Roman"/>
          <w:color w:val="000000"/>
        </w:rPr>
      </w:pPr>
      <w:r w:rsidRPr="00B17BEA">
        <w:rPr>
          <w:rFonts w:eastAsia="Times New Roman"/>
          <w:color w:val="000000"/>
        </w:rPr>
        <w:t>[</w:t>
      </w:r>
      <w:r w:rsidR="009E65E1">
        <w:rPr>
          <w:rFonts w:eastAsia="Times New Roman"/>
          <w:color w:val="000000"/>
        </w:rPr>
        <w:t xml:space="preserve">Email discussion </w:t>
      </w:r>
      <w:r w:rsidRPr="00B17BEA">
        <w:rPr>
          <w:rFonts w:eastAsia="Times New Roman"/>
          <w:color w:val="000000"/>
        </w:rPr>
        <w:t>105#54][NR/eCA-DC]– Measurement configuration (Qualcomm)</w:t>
      </w:r>
    </w:p>
    <w:sectPr w:rsidR="00FB1886" w:rsidRPr="00DD3BEF"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D6EFB" w14:textId="77777777" w:rsidR="001F7188" w:rsidRDefault="001F7188">
      <w:r>
        <w:separator/>
      </w:r>
    </w:p>
  </w:endnote>
  <w:endnote w:type="continuationSeparator" w:id="0">
    <w:p w14:paraId="7F772C86" w14:textId="77777777" w:rsidR="001F7188" w:rsidRDefault="001F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D5485" w14:textId="77777777" w:rsidR="001F7188" w:rsidRDefault="001F7188">
      <w:r>
        <w:separator/>
      </w:r>
    </w:p>
  </w:footnote>
  <w:footnote w:type="continuationSeparator" w:id="0">
    <w:p w14:paraId="3A80AC76" w14:textId="77777777" w:rsidR="001F7188" w:rsidRDefault="001F7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44D51" w14:textId="77777777" w:rsidR="004039D7" w:rsidRDefault="004039D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683334"/>
    <w:multiLevelType w:val="hybridMultilevel"/>
    <w:tmpl w:val="2BD2845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6F1D0656"/>
    <w:multiLevelType w:val="hybridMultilevel"/>
    <w:tmpl w:val="97EE04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A54622"/>
    <w:multiLevelType w:val="hybridMultilevel"/>
    <w:tmpl w:val="A33CADBC"/>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3"/>
  </w:num>
  <w:num w:numId="4">
    <w:abstractNumId w:val="3"/>
  </w:num>
  <w:num w:numId="5">
    <w:abstractNumId w:val="10"/>
  </w:num>
  <w:num w:numId="6">
    <w:abstractNumId w:val="0"/>
  </w:num>
  <w:num w:numId="7">
    <w:abstractNumId w:val="4"/>
  </w:num>
  <w:num w:numId="8">
    <w:abstractNumId w:val="5"/>
  </w:num>
  <w:num w:numId="9">
    <w:abstractNumId w:val="1"/>
  </w:num>
  <w:num w:numId="10">
    <w:abstractNumId w:val="9"/>
  </w:num>
  <w:num w:numId="11">
    <w:abstractNumId w:val="2"/>
  </w:num>
  <w:num w:numId="12">
    <w:abstractNumId w:val="15"/>
  </w:num>
  <w:num w:numId="13">
    <w:abstractNumId w:val="8"/>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6"/>
  </w:num>
  <w:num w:numId="21">
    <w:abstractNumId w:val="11"/>
  </w:num>
  <w:num w:numId="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74A"/>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188"/>
    <w:rsid w:val="001F7C6D"/>
    <w:rsid w:val="002007F1"/>
    <w:rsid w:val="00201D35"/>
    <w:rsid w:val="0020210B"/>
    <w:rsid w:val="00203036"/>
    <w:rsid w:val="0020379F"/>
    <w:rsid w:val="00203BDA"/>
    <w:rsid w:val="00203C89"/>
    <w:rsid w:val="00203FF1"/>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60B"/>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2C18"/>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276"/>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C7E79"/>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3F0E"/>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64"/>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1E4"/>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3F"/>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D63D5"/>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2B2A"/>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CF"/>
    <w:rsid w:val="009C76FD"/>
    <w:rsid w:val="009D01BF"/>
    <w:rsid w:val="009D0A75"/>
    <w:rsid w:val="009D0F11"/>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5E1"/>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9CC"/>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45E"/>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672"/>
    <w:rsid w:val="00B15B80"/>
    <w:rsid w:val="00B17543"/>
    <w:rsid w:val="00B17BEA"/>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68C"/>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64"/>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3939"/>
    <w:rsid w:val="00CA43C5"/>
    <w:rsid w:val="00CA43CA"/>
    <w:rsid w:val="00CA4883"/>
    <w:rsid w:val="00CA4E1C"/>
    <w:rsid w:val="00CA4FC2"/>
    <w:rsid w:val="00CA531A"/>
    <w:rsid w:val="00CA54D4"/>
    <w:rsid w:val="00CA752A"/>
    <w:rsid w:val="00CB0613"/>
    <w:rsid w:val="00CB071C"/>
    <w:rsid w:val="00CB0E4E"/>
    <w:rsid w:val="00CB0F05"/>
    <w:rsid w:val="00CB1167"/>
    <w:rsid w:val="00CB1A3A"/>
    <w:rsid w:val="00CB40DB"/>
    <w:rsid w:val="00CB41FF"/>
    <w:rsid w:val="00CB42D0"/>
    <w:rsid w:val="00CB46A3"/>
    <w:rsid w:val="00CB7F96"/>
    <w:rsid w:val="00CC1E9E"/>
    <w:rsid w:val="00CC212F"/>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352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333"/>
    <w:rsid w:val="00D64544"/>
    <w:rsid w:val="00D64853"/>
    <w:rsid w:val="00D650BC"/>
    <w:rsid w:val="00D66E01"/>
    <w:rsid w:val="00D66E78"/>
    <w:rsid w:val="00D672DD"/>
    <w:rsid w:val="00D674AE"/>
    <w:rsid w:val="00D67DB1"/>
    <w:rsid w:val="00D705BD"/>
    <w:rsid w:val="00D707DD"/>
    <w:rsid w:val="00D7210D"/>
    <w:rsid w:val="00D726EE"/>
    <w:rsid w:val="00D731B2"/>
    <w:rsid w:val="00D73592"/>
    <w:rsid w:val="00D736DA"/>
    <w:rsid w:val="00D74062"/>
    <w:rsid w:val="00D740CF"/>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3BEF"/>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151"/>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7BD3"/>
    <w:rsid w:val="00E50BAD"/>
    <w:rsid w:val="00E50C8B"/>
    <w:rsid w:val="00E510CE"/>
    <w:rsid w:val="00E51461"/>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DF0"/>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046"/>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F0E6"/>
  <w15:docId w15:val="{BDA72AE0-C1C5-4DA8-9185-0FCC61683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17826-E8A4-4730-A2E8-EA88BB43A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1002</TotalTime>
  <Pages>2</Pages>
  <Words>564</Words>
  <Characters>3216</Characters>
  <Application>Microsoft Office Word</Application>
  <DocSecurity>0</DocSecurity>
  <Lines>26</Lines>
  <Paragraphs>7</Paragraphs>
  <ScaleCrop>false</ScaleCrop>
  <Company>Vivo</Company>
  <LinksUpToDate>false</LinksUpToDate>
  <CharactersWithSpaces>3773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15</cp:revision>
  <cp:lastPrinted>2011-08-03T09:36:00Z</cp:lastPrinted>
  <dcterms:created xsi:type="dcterms:W3CDTF">2019-03-26T13:42:00Z</dcterms:created>
  <dcterms:modified xsi:type="dcterms:W3CDTF">2019-03-29T04:35:00Z</dcterms:modified>
</cp:coreProperties>
</file>